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F8A5D" w14:textId="7BECFA68" w:rsidR="00524A71" w:rsidRPr="00524A71" w:rsidRDefault="00524A71" w:rsidP="00524A71">
      <w:pPr>
        <w:jc w:val="center"/>
        <w:rPr>
          <w:b/>
          <w:bCs/>
        </w:rPr>
      </w:pPr>
      <w:r w:rsidRPr="00524A71">
        <w:rPr>
          <w:b/>
          <w:bCs/>
        </w:rPr>
        <w:t xml:space="preserve">Texte de </w:t>
      </w:r>
      <w:proofErr w:type="spellStart"/>
      <w:r w:rsidRPr="00524A71">
        <w:rPr>
          <w:b/>
          <w:bCs/>
        </w:rPr>
        <w:t>Schopoenhauer</w:t>
      </w:r>
      <w:proofErr w:type="spellEnd"/>
      <w:r w:rsidRPr="00524A71">
        <w:rPr>
          <w:b/>
          <w:bCs/>
        </w:rPr>
        <w:t xml:space="preserve"> sur le libre-arbitre</w:t>
      </w:r>
    </w:p>
    <w:p w14:paraId="4D4F7133" w14:textId="77777777" w:rsidR="00524A71" w:rsidRDefault="00524A71" w:rsidP="00524A71"/>
    <w:p w14:paraId="46CBF5E3" w14:textId="7BB69075" w:rsidR="00524A71" w:rsidRDefault="00524A71" w:rsidP="00524A71">
      <w:r>
        <w:t>« Interrogez un homme tout à fait sans préjugés : voici à peu près en quels termes il s’exprimera au sujet de cette conscience immédiate, que l’on prend si souvent pour garante d’un prétendu libre arbitre : “Je peux faire ce que je veux. Si je veux aller à gauche, je vais à gauche : si je veux aller à droite, je vais à droite. Cela dépend uniquement de mon bon vouloir : je suis donc libre.” […] C’est le sentiment intime qui est à la racine de ce témoignage, qui seul fait considérer à l’homme naïf, c’est-à-dire sans éducation philosophique (ce qui n’empêche pas qu’un tel homme puisse être un grand savant dans d’autres branches), que le libre arbitre est un fait d’une certitude immédiate ; en</w:t>
      </w:r>
      <w:r>
        <w:t xml:space="preserve"> </w:t>
      </w:r>
      <w:r>
        <w:t>conséquence, il le proclame comme une vérité indubitable, et ne peut même pas se figurer que les philosophes soient sérieux quand ils le mettent en doute : au fond du cœur, il estime que toutes les discussions qu’on a engagées à ce sujet, ne sont qu’un simple exercice d’escrime auquel se livre gratuitement la dialectique de l’école, – en somme une véritable plaisanterie. […] Aussi est-il malaisé de faire concevoir à l’homme qui ne connaît point la philosophie la vraie portée de notre problème, et de l’amener à comprendre clairement que la question ne roule pas sur les conséquences mais sur les raisons et les causes de ses volitions9. Certes, il est hors de doute que ses actes dépendent uniquement de ses volitions ; mais ce que l’on cherche maintenant à savoir, c’est de quoi dépendent ces volitions elles-mêmes, ou si peut-être elles seraient tout à fait indépendantes. Il est</w:t>
      </w:r>
      <w:r>
        <w:t xml:space="preserve"> </w:t>
      </w:r>
      <w:r>
        <w:t>vrai qu’il peut faire une chose, quand il la veut, et qu’il en ferait tout aussi bien une telle autre, s’il la voulait à son tour : mais qu’il réfléchisse, et qu’il songe s’il est réellement capable de vouloir l’une aussi bien que l’autre. […] Il est encore vraisemblable que notre homme, à bout d’arguments, essayera toujours encore d’échapper à la perplexité qu’entraîne cette question, lorsqu’elle est vraiment bien comprise, en se réfugiant à l’abri de cette même conscience immédiate, et en répétant à satiété : “Je peux faire ce que je veux, et ce que je veux, je le veux.” C’est un expédient auquel il recourra sans cesse, de sorte qu’il sera difficile de l’amener à envisager tranquillement la véritable question, qu’il s’efforce toujours d’esquiver. Et qu’on ne lui en veuille point pour cela : car elle est vraiment souverainement embarrassante. […] Mais si l’on réussit enfin à fixer solidement sa pensée sur cette</w:t>
      </w:r>
      <w:r>
        <w:t xml:space="preserve"> </w:t>
      </w:r>
      <w:r>
        <w:t>question si sérieuse, et à lui faire clairement comprendre que ce que l’on cherche ici c’est l’origine même de ses volitions, la règle, s’il en est une, ou l’absolue irrégularité (manque de règle) qui préside à leur formation ; alors on découvrira en toute évidence que la conscience immédiate ne fournit aucun renseignement à ce sujet</w:t>
      </w:r>
      <w:proofErr w:type="gramStart"/>
      <w:r>
        <w:t>.»</w:t>
      </w:r>
      <w:proofErr w:type="gramEnd"/>
    </w:p>
    <w:p w14:paraId="26C79135" w14:textId="25D0DE07" w:rsidR="007A7DCA" w:rsidRDefault="00000000" w:rsidP="00524A71"/>
    <w:p w14:paraId="58E28064" w14:textId="393F4D04" w:rsidR="00524A71" w:rsidRDefault="00524A71" w:rsidP="00524A71">
      <w:proofErr w:type="spellStart"/>
      <w:r>
        <w:t>Arthure</w:t>
      </w:r>
      <w:proofErr w:type="spellEnd"/>
      <w:r>
        <w:t xml:space="preserve"> Schopenhauer, </w:t>
      </w:r>
      <w:r w:rsidRPr="00524A71">
        <w:rPr>
          <w:i/>
          <w:iCs/>
        </w:rPr>
        <w:t>Essai sur le libre-arbitre</w:t>
      </w:r>
      <w:r>
        <w:t>.</w:t>
      </w:r>
    </w:p>
    <w:sectPr w:rsidR="00524A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A71"/>
    <w:rsid w:val="000B7BDD"/>
    <w:rsid w:val="00414D75"/>
    <w:rsid w:val="00524A7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A483E65"/>
  <w15:chartTrackingRefBased/>
  <w15:docId w15:val="{F5435D52-F91B-F049-84C9-E43BBDBE5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453</Words>
  <Characters>2494</Characters>
  <Application>Microsoft Office Word</Application>
  <DocSecurity>0</DocSecurity>
  <Lines>20</Lines>
  <Paragraphs>5</Paragraphs>
  <ScaleCrop>false</ScaleCrop>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pascal.ludwig@icloud.com</dc:creator>
  <cp:keywords/>
  <dc:description/>
  <cp:lastModifiedBy>pascal.ludwig@icloud.com</cp:lastModifiedBy>
  <cp:revision>1</cp:revision>
  <dcterms:created xsi:type="dcterms:W3CDTF">2024-10-07T06:37:00Z</dcterms:created>
  <dcterms:modified xsi:type="dcterms:W3CDTF">2024-10-07T06:41:00Z</dcterms:modified>
</cp:coreProperties>
</file>